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OLE_LINK3"/>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将乐云栖央著项目抖音广告投放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将乐云栖央著项目抖音广告投放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pPr>
        <w:pStyle w:val="1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4" w:type="dxa"/>
            <w:gridSpan w:val="4"/>
            <w:noWrap w:val="0"/>
            <w:vAlign w:val="top"/>
          </w:tcPr>
          <w:p>
            <w:pPr>
              <w:pStyle w:val="1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pageBreakBefore w:val="0"/>
        <w:kinsoku/>
        <w:wordWrap/>
        <w:overflowPunct/>
        <w:topLinePunct w:val="0"/>
        <w:bidi w:val="0"/>
        <w:spacing w:line="540" w:lineRule="exact"/>
        <w:rPr>
          <w:rFonts w:hint="eastAsia" w:ascii="宋体" w:cs="仿宋_GB2312"/>
          <w:color w:val="auto"/>
          <w:spacing w:val="14"/>
          <w:sz w:val="24"/>
          <w:highlight w:val="none"/>
        </w:rPr>
      </w:pPr>
    </w:p>
    <w:p>
      <w:pPr>
        <w:pStyle w:val="1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须附上比选申请人或其现任法定代表人未被列入全国失信被执行人名单的截图证明复印件（查询网址：http://zxgk.court.gov.cn/shixin/），并加盖单位公章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比选申请人或其母公司、分公司须为巨量引擎授权合作代理商名单及对应的授权范围。须提供巨量引擎方舟平台（https://agent.oceanengine.com/info/agents )上查询的页面截图复印件。</w:t>
      </w:r>
      <w:r>
        <w:rPr>
          <w:rFonts w:hint="eastAsia" w:ascii="宋体" w:hAnsi="宋体" w:eastAsia="宋体" w:cs="宋体"/>
          <w:b/>
          <w:color w:val="auto"/>
          <w:szCs w:val="21"/>
          <w:highlight w:val="none"/>
          <w:u w:val="double"/>
          <w:lang w:val="en-US" w:eastAsia="zh-CN"/>
        </w:rPr>
        <w:t>若</w:t>
      </w:r>
      <w:r>
        <w:rPr>
          <w:rFonts w:hint="eastAsia" w:ascii="宋体" w:hAnsi="宋体" w:eastAsia="宋体" w:cs="宋体"/>
          <w:b/>
          <w:color w:val="auto"/>
          <w:szCs w:val="21"/>
          <w:highlight w:val="none"/>
          <w:u w:val="double"/>
          <w:lang w:eastAsia="zh-CN"/>
        </w:rPr>
        <w:t>为巨量引擎授权合作代理商的二级授权代理公司</w:t>
      </w:r>
      <w:r>
        <w:rPr>
          <w:rFonts w:hint="eastAsia" w:ascii="宋体" w:hAnsi="宋体" w:eastAsia="宋体" w:cs="宋体"/>
          <w:b/>
          <w:color w:val="auto"/>
          <w:szCs w:val="21"/>
          <w:highlight w:val="none"/>
          <w:u w:val="double"/>
          <w:lang w:val="en-US" w:eastAsia="zh-CN"/>
        </w:rPr>
        <w:t>的，还</w:t>
      </w:r>
      <w:r>
        <w:rPr>
          <w:rFonts w:hint="eastAsia" w:ascii="宋体" w:hAnsi="宋体" w:eastAsia="宋体" w:cs="宋体"/>
          <w:b/>
          <w:color w:val="auto"/>
          <w:szCs w:val="21"/>
          <w:highlight w:val="none"/>
          <w:u w:val="double"/>
          <w:lang w:eastAsia="zh-CN"/>
        </w:rPr>
        <w:t>需提供合作代理商出具的授权文件及合作代理商自身的巨量引擎授权证明。</w:t>
      </w:r>
      <w:r>
        <w:rPr>
          <w:rFonts w:hint="eastAsia" w:ascii="宋体" w:hAnsi="宋体" w:eastAsia="宋体" w:cs="宋体"/>
          <w:b/>
          <w:color w:val="auto"/>
          <w:szCs w:val="21"/>
          <w:highlight w:val="none"/>
          <w:u w:val="double"/>
          <w:lang w:val="en-US" w:eastAsia="zh-CN"/>
        </w:rPr>
        <w:t>上述材料均需</w:t>
      </w:r>
      <w:r>
        <w:rPr>
          <w:rFonts w:hint="eastAsia" w:ascii="宋体" w:hAnsi="宋体" w:eastAsia="宋体" w:cs="宋体"/>
          <w:b/>
          <w:color w:val="auto"/>
          <w:szCs w:val="21"/>
          <w:highlight w:val="none"/>
          <w:u w:val="double"/>
          <w:lang w:eastAsia="zh-CN"/>
        </w:rPr>
        <w:t>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pPr>
        <w:pStyle w:val="7"/>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比选申请人应具有至少一项近一年地产企业公司项目合作案例。</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2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业绩案例须提供业绩证明资料：包括合同封面、签字盖章页、服务范围页等；业绩时间以业绩合同签订时间为准；其他材料以签发落款时间为准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bookmarkEnd w:id="0"/>
      <w:r>
        <w:rPr>
          <w:rFonts w:hint="eastAsia" w:ascii="宋体" w:hAnsi="宋体" w:eastAsia="宋体" w:cs="宋体"/>
          <w:b/>
          <w:color w:val="auto"/>
          <w:sz w:val="24"/>
          <w:highlight w:val="none"/>
          <w:lang w:val="en-US" w:eastAsia="zh-CN"/>
        </w:rPr>
        <w:t xml:space="preserve">                                                </w:t>
      </w:r>
    </w:p>
    <w:p>
      <w:pPr>
        <w:rPr>
          <w:rFonts w:hint="eastAsia"/>
          <w:color w:val="auto"/>
          <w:lang w:val="en-US" w:eastAsia="zh-CN"/>
        </w:rPr>
      </w:pPr>
      <w:r>
        <w:rPr>
          <w:rFonts w:hint="eastAsia"/>
          <w:color w:val="auto"/>
          <w:lang w:val="en-US" w:eastAsia="zh-CN"/>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将乐云栖央著项目抖音广告投放</w:t>
            </w: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7"/>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8"/>
        <w:tblW w:w="0" w:type="auto"/>
        <w:jc w:val="center"/>
        <w:tblLayout w:type="fixed"/>
        <w:tblCellMar>
          <w:top w:w="0" w:type="dxa"/>
          <w:left w:w="108" w:type="dxa"/>
          <w:bottom w:w="0" w:type="dxa"/>
          <w:right w:w="108" w:type="dxa"/>
        </w:tblCellMar>
      </w:tblPr>
      <w:tblGrid>
        <w:gridCol w:w="737"/>
        <w:gridCol w:w="1022"/>
        <w:gridCol w:w="1505"/>
        <w:gridCol w:w="1243"/>
        <w:gridCol w:w="1253"/>
        <w:gridCol w:w="1405"/>
        <w:gridCol w:w="1266"/>
      </w:tblGrid>
      <w:tr>
        <w:tblPrEx>
          <w:tblCellMar>
            <w:top w:w="0" w:type="dxa"/>
            <w:left w:w="108" w:type="dxa"/>
            <w:bottom w:w="0" w:type="dxa"/>
            <w:right w:w="108" w:type="dxa"/>
          </w:tblCellMar>
        </w:tblPrEx>
        <w:trPr>
          <w:trHeight w:val="533" w:hRule="atLeast"/>
          <w:jc w:val="center"/>
        </w:trPr>
        <w:tc>
          <w:tcPr>
            <w:tcW w:w="8431" w:type="dxa"/>
            <w:gridSpan w:val="7"/>
            <w:tcBorders>
              <w:top w:val="single" w:color="auto" w:sz="4" w:space="0"/>
              <w:left w:val="single" w:color="auto" w:sz="4" w:space="0"/>
              <w:bottom w:val="nil"/>
              <w:right w:val="single" w:color="auto"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b/>
                <w:bCs/>
                <w:color w:val="000000"/>
                <w:kern w:val="0"/>
                <w:szCs w:val="21"/>
                <w:lang w:bidi="ar"/>
              </w:rPr>
              <w:t>云栖央著抖音信息流广告投放</w:t>
            </w:r>
          </w:p>
        </w:tc>
      </w:tr>
      <w:tr>
        <w:tblPrEx>
          <w:tblCellMar>
            <w:top w:w="0" w:type="dxa"/>
            <w:left w:w="108" w:type="dxa"/>
            <w:bottom w:w="0" w:type="dxa"/>
            <w:right w:w="108" w:type="dxa"/>
          </w:tblCellMar>
        </w:tblPrEx>
        <w:trPr>
          <w:trHeight w:val="533" w:hRule="atLeast"/>
          <w:jc w:val="center"/>
        </w:trPr>
        <w:tc>
          <w:tcPr>
            <w:tcW w:w="175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投放项目</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Cs w:val="21"/>
                <w:lang w:eastAsia="zh-CN"/>
              </w:rPr>
            </w:pPr>
            <w:r>
              <w:rPr>
                <w:rFonts w:hint="eastAsia" w:ascii="宋体" w:hAnsi="宋体" w:cs="宋体"/>
                <w:color w:val="000000"/>
                <w:kern w:val="0"/>
                <w:szCs w:val="21"/>
                <w:lang w:val="en-US" w:eastAsia="zh-CN" w:bidi="ar"/>
              </w:rPr>
              <w:t>云栖央著</w:t>
            </w:r>
          </w:p>
        </w:tc>
        <w:tc>
          <w:tcPr>
            <w:tcW w:w="249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投放时间</w:t>
            </w:r>
          </w:p>
        </w:tc>
        <w:tc>
          <w:tcPr>
            <w:tcW w:w="2671" w:type="dxa"/>
            <w:gridSpan w:val="2"/>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2025年-2026年</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(以合同签订时间为准)</w:t>
            </w:r>
          </w:p>
        </w:tc>
      </w:tr>
      <w:tr>
        <w:tblPrEx>
          <w:tblCellMar>
            <w:top w:w="0" w:type="dxa"/>
            <w:left w:w="108" w:type="dxa"/>
            <w:bottom w:w="0" w:type="dxa"/>
            <w:right w:w="108" w:type="dxa"/>
          </w:tblCellMar>
        </w:tblPrEx>
        <w:trPr>
          <w:trHeight w:val="533" w:hRule="atLeast"/>
          <w:jc w:val="center"/>
        </w:trPr>
        <w:tc>
          <w:tcPr>
            <w:tcW w:w="7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合作类型</w:t>
            </w: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物料名称</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媒体点位</w:t>
            </w:r>
          </w:p>
        </w:tc>
        <w:tc>
          <w:tcPr>
            <w:tcW w:w="12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购买数量（CPM）</w:t>
            </w: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单价</w:t>
            </w:r>
          </w:p>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（元</w:t>
            </w:r>
            <w:r>
              <w:rPr>
                <w:rFonts w:hint="eastAsia" w:ascii="宋体" w:hAnsi="宋体" w:cs="宋体"/>
                <w:color w:val="000000"/>
                <w:kern w:val="0"/>
                <w:szCs w:val="21"/>
                <w:lang w:val="en-US" w:eastAsia="zh-CN" w:bidi="ar"/>
              </w:rPr>
              <w:t>/CPM</w:t>
            </w:r>
            <w:r>
              <w:rPr>
                <w:rFonts w:hint="eastAsia" w:ascii="宋体" w:hAnsi="宋体" w:cs="宋体"/>
                <w:color w:val="000000"/>
                <w:kern w:val="0"/>
                <w:szCs w:val="21"/>
                <w:lang w:bidi="ar"/>
              </w:rPr>
              <w:t>）</w:t>
            </w:r>
          </w:p>
        </w:tc>
        <w:tc>
          <w:tcPr>
            <w:tcW w:w="140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备注</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总价（元）</w:t>
            </w:r>
          </w:p>
        </w:tc>
      </w:tr>
      <w:tr>
        <w:tblPrEx>
          <w:tblCellMar>
            <w:top w:w="0" w:type="dxa"/>
            <w:left w:w="108" w:type="dxa"/>
            <w:bottom w:w="0" w:type="dxa"/>
            <w:right w:w="108" w:type="dxa"/>
          </w:tblCellMar>
        </w:tblPrEx>
        <w:trPr>
          <w:trHeight w:val="533" w:hRule="atLeast"/>
          <w:jc w:val="center"/>
        </w:trPr>
        <w:tc>
          <w:tcPr>
            <w:tcW w:w="7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购买资源</w:t>
            </w: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抖音信息流</w:t>
            </w:r>
          </w:p>
        </w:tc>
        <w:tc>
          <w:tcPr>
            <w:tcW w:w="15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将乐县（抖音）</w:t>
            </w:r>
          </w:p>
        </w:tc>
        <w:tc>
          <w:tcPr>
            <w:tcW w:w="12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2000</w:t>
            </w: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default" w:ascii="宋体" w:hAnsi="宋体" w:cs="宋体" w:eastAsiaTheme="minorEastAsia"/>
                <w:color w:val="000000"/>
                <w:szCs w:val="21"/>
                <w:lang w:val="en-US" w:eastAsia="zh-CN"/>
              </w:rPr>
            </w:pPr>
            <w:r>
              <w:rPr>
                <w:rFonts w:hint="eastAsia" w:ascii="宋体" w:hAnsi="宋体" w:cs="宋体"/>
                <w:color w:val="000000"/>
                <w:kern w:val="0"/>
                <w:szCs w:val="21"/>
                <w:u w:val="single"/>
                <w:lang w:val="en-US" w:eastAsia="zh-CN" w:bidi="ar"/>
              </w:rPr>
              <w:t xml:space="preserve">      </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1CPM=1000次曝光量</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eastAsia" w:ascii="宋体" w:hAnsi="宋体" w:cs="宋体" w:eastAsiaTheme="minorEastAsia"/>
                <w:color w:val="000000"/>
                <w:szCs w:val="21"/>
                <w:lang w:eastAsia="zh-CN"/>
              </w:rPr>
            </w:pPr>
            <w:r>
              <w:rPr>
                <w:rFonts w:hint="eastAsia" w:ascii="宋体" w:hAnsi="宋体" w:cs="宋体"/>
                <w:color w:val="000000"/>
                <w:kern w:val="0"/>
                <w:szCs w:val="21"/>
                <w:u w:val="single"/>
                <w:lang w:val="en-US" w:eastAsia="zh-CN" w:bidi="ar"/>
              </w:rPr>
              <w:t xml:space="preserve">      </w:t>
            </w:r>
          </w:p>
        </w:tc>
      </w:tr>
      <w:tr>
        <w:tblPrEx>
          <w:tblCellMar>
            <w:top w:w="0" w:type="dxa"/>
            <w:left w:w="108" w:type="dxa"/>
            <w:bottom w:w="0" w:type="dxa"/>
            <w:right w:w="108" w:type="dxa"/>
          </w:tblCellMar>
        </w:tblPrEx>
        <w:trPr>
          <w:trHeight w:val="533" w:hRule="atLeast"/>
          <w:jc w:val="center"/>
        </w:trPr>
        <w:tc>
          <w:tcPr>
            <w:tcW w:w="737"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服务内容</w:t>
            </w: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hint="eastAsia" w:ascii="宋体" w:hAnsi="宋体" w:cs="宋体"/>
                <w:kern w:val="0"/>
                <w:szCs w:val="21"/>
              </w:rPr>
              <w:t>提供抖音后台垫款充值</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ascii="宋体" w:hAnsi="宋体" w:cs="宋体"/>
                <w:kern w:val="0"/>
                <w:szCs w:val="21"/>
              </w:rPr>
              <w:t>专业配备优化师一名，提供专业地产优化师服务</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ascii="宋体" w:hAnsi="宋体" w:cs="宋体"/>
                <w:kern w:val="0"/>
                <w:szCs w:val="21"/>
              </w:rPr>
              <w:t>优化广告账户结构以及素材的搭配</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ascii="宋体" w:hAnsi="宋体" w:cs="宋体"/>
                <w:kern w:val="0"/>
                <w:szCs w:val="21"/>
              </w:rPr>
              <w:t>素材落地页的搭建</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ascii="宋体" w:hAnsi="宋体" w:cs="宋体"/>
                <w:kern w:val="0"/>
                <w:szCs w:val="21"/>
              </w:rPr>
              <w:t>合作期间广告投放效果优化</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ascii="宋体" w:hAnsi="宋体" w:cs="宋体"/>
                <w:kern w:val="0"/>
                <w:szCs w:val="21"/>
              </w:rPr>
              <w:t>合作复盘报告，每日数据汇报</w:t>
            </w:r>
          </w:p>
        </w:tc>
      </w:tr>
      <w:tr>
        <w:tblPrEx>
          <w:tblCellMar>
            <w:top w:w="0" w:type="dxa"/>
            <w:left w:w="108" w:type="dxa"/>
            <w:bottom w:w="0" w:type="dxa"/>
            <w:right w:w="108" w:type="dxa"/>
          </w:tblCellMar>
        </w:tblPrEx>
        <w:trPr>
          <w:trHeight w:val="533" w:hRule="atLeast"/>
          <w:jc w:val="center"/>
        </w:trPr>
        <w:tc>
          <w:tcPr>
            <w:tcW w:w="737"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Cs w:val="21"/>
                <w:lang w:bidi="ar"/>
              </w:rPr>
            </w:pPr>
          </w:p>
        </w:tc>
        <w:tc>
          <w:tcPr>
            <w:tcW w:w="7694"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Cs w:val="21"/>
                <w:lang w:bidi="ar"/>
              </w:rPr>
            </w:pPr>
            <w:r>
              <w:rPr>
                <w:rFonts w:hint="eastAsia" w:ascii="宋体" w:hAnsi="宋体" w:cs="宋体"/>
                <w:kern w:val="0"/>
                <w:szCs w:val="21"/>
              </w:rPr>
              <w:t>视频剪辑服务，合作期间配合</w:t>
            </w:r>
          </w:p>
        </w:tc>
      </w:tr>
    </w:tbl>
    <w:p>
      <w:bookmarkStart w:id="1" w:name="_GoBack"/>
      <w:bookmarkEnd w:id="1"/>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00AD7"/>
    <w:rsid w:val="010039AC"/>
    <w:rsid w:val="01A56829"/>
    <w:rsid w:val="023C7A0B"/>
    <w:rsid w:val="03280C93"/>
    <w:rsid w:val="059E129D"/>
    <w:rsid w:val="06960F94"/>
    <w:rsid w:val="07727BA5"/>
    <w:rsid w:val="07796349"/>
    <w:rsid w:val="083F66C3"/>
    <w:rsid w:val="0B5A53DF"/>
    <w:rsid w:val="0BBD5F90"/>
    <w:rsid w:val="0C1E4474"/>
    <w:rsid w:val="0C556A1C"/>
    <w:rsid w:val="0E8B27CF"/>
    <w:rsid w:val="0F156D25"/>
    <w:rsid w:val="126B3CDB"/>
    <w:rsid w:val="129E527F"/>
    <w:rsid w:val="12BF02B6"/>
    <w:rsid w:val="12D83D85"/>
    <w:rsid w:val="14034DB0"/>
    <w:rsid w:val="15753D2B"/>
    <w:rsid w:val="15DB2F0D"/>
    <w:rsid w:val="1A002902"/>
    <w:rsid w:val="1B3B1658"/>
    <w:rsid w:val="1BDA14AF"/>
    <w:rsid w:val="1D03460E"/>
    <w:rsid w:val="1F937390"/>
    <w:rsid w:val="203748FE"/>
    <w:rsid w:val="20D277A0"/>
    <w:rsid w:val="233F4E63"/>
    <w:rsid w:val="25400859"/>
    <w:rsid w:val="27177672"/>
    <w:rsid w:val="27B85283"/>
    <w:rsid w:val="27BD7220"/>
    <w:rsid w:val="27C43285"/>
    <w:rsid w:val="2912062F"/>
    <w:rsid w:val="2A44525C"/>
    <w:rsid w:val="2A8C4DC6"/>
    <w:rsid w:val="2BB51232"/>
    <w:rsid w:val="2DE50C3A"/>
    <w:rsid w:val="2EB22EE2"/>
    <w:rsid w:val="2F4833BF"/>
    <w:rsid w:val="2F9467A9"/>
    <w:rsid w:val="30C65D46"/>
    <w:rsid w:val="311469E6"/>
    <w:rsid w:val="31AD13C4"/>
    <w:rsid w:val="31F02F20"/>
    <w:rsid w:val="3200248B"/>
    <w:rsid w:val="32876304"/>
    <w:rsid w:val="32D8051B"/>
    <w:rsid w:val="331144FE"/>
    <w:rsid w:val="33667D49"/>
    <w:rsid w:val="338261C2"/>
    <w:rsid w:val="338A05E8"/>
    <w:rsid w:val="39AB1652"/>
    <w:rsid w:val="3A0D04A3"/>
    <w:rsid w:val="3B366E92"/>
    <w:rsid w:val="3B582EDF"/>
    <w:rsid w:val="3D09223A"/>
    <w:rsid w:val="3D456F30"/>
    <w:rsid w:val="3EAE1148"/>
    <w:rsid w:val="4199302C"/>
    <w:rsid w:val="42730E06"/>
    <w:rsid w:val="42EA3536"/>
    <w:rsid w:val="46450240"/>
    <w:rsid w:val="476F36E5"/>
    <w:rsid w:val="48A06FE7"/>
    <w:rsid w:val="48FE6CDB"/>
    <w:rsid w:val="4AE92DC6"/>
    <w:rsid w:val="4B0561C1"/>
    <w:rsid w:val="4C1B19B4"/>
    <w:rsid w:val="4D231C06"/>
    <w:rsid w:val="51422E4F"/>
    <w:rsid w:val="51B8023A"/>
    <w:rsid w:val="51EE3B97"/>
    <w:rsid w:val="527C1449"/>
    <w:rsid w:val="54580DD6"/>
    <w:rsid w:val="56975A7B"/>
    <w:rsid w:val="56C80AF1"/>
    <w:rsid w:val="56F86AFC"/>
    <w:rsid w:val="57030DBA"/>
    <w:rsid w:val="573747F8"/>
    <w:rsid w:val="578E0271"/>
    <w:rsid w:val="5963170E"/>
    <w:rsid w:val="5B5149EB"/>
    <w:rsid w:val="5E690830"/>
    <w:rsid w:val="5FAF2DB4"/>
    <w:rsid w:val="60553691"/>
    <w:rsid w:val="63423FDB"/>
    <w:rsid w:val="63E37F18"/>
    <w:rsid w:val="641E28D5"/>
    <w:rsid w:val="65CC7476"/>
    <w:rsid w:val="672204A7"/>
    <w:rsid w:val="67491C63"/>
    <w:rsid w:val="6823254E"/>
    <w:rsid w:val="69CA50FF"/>
    <w:rsid w:val="6AE41559"/>
    <w:rsid w:val="6E46636E"/>
    <w:rsid w:val="6E471BE5"/>
    <w:rsid w:val="6FAE5BAA"/>
    <w:rsid w:val="70BD60B7"/>
    <w:rsid w:val="70CD6C5E"/>
    <w:rsid w:val="70F121C0"/>
    <w:rsid w:val="723F172D"/>
    <w:rsid w:val="729776D4"/>
    <w:rsid w:val="72C57E4E"/>
    <w:rsid w:val="72F55F4B"/>
    <w:rsid w:val="73482AB1"/>
    <w:rsid w:val="74507772"/>
    <w:rsid w:val="74B5655B"/>
    <w:rsid w:val="74E74C92"/>
    <w:rsid w:val="75B0150C"/>
    <w:rsid w:val="778F1C6E"/>
    <w:rsid w:val="79AE4BD3"/>
    <w:rsid w:val="7A533B56"/>
    <w:rsid w:val="7A66771C"/>
    <w:rsid w:val="7AA456BF"/>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2025-05-30T09:11:03Z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